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10753.xml.htm"/>
      <w:bookmarkStart w:id="1" w:name="kswkform4_1789510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DAS SANJIV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PAGAYA TECHNOLOGIES LTD.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 MADISON AVENUE, 16TH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Pagaya Technologies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PGY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7"/>
        <w:gridCol w:w="901"/>
        <w:gridCol w:w="772"/>
        <w:gridCol w:w="598"/>
        <w:gridCol w:w="342"/>
        <w:gridCol w:w="913"/>
        <w:gridCol w:w="437"/>
        <w:gridCol w:w="744"/>
        <w:gridCol w:w="1434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23,750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167,935.538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09/12/2026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13,301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20.21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154,634.538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6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Ordinary Share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Sale of securities was necessary to satisfy tax withholding obligations arising exclusively from the vesting of a compensatory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grant shall vest over a period of two years in eight equal quarterly installments starting on June 12, 2025.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/s/Eric Watson,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4849" TargetMode="External"/><Relationship Id="rId5" Type="http://schemas.openxmlformats.org/officeDocument/2006/relationships/hyperlink" Target="http://www.sec.gov/cgi-bin/browse-edgar?action=getcompany&amp;CIK=00018830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3452</Characters>
  <CharactersWithSpaces>3999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