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Rosen Tami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20"/>
        <w:spacing w:after="0" w:line="336" w:lineRule="auto"/>
        <w:rPr>
          <w:sz w:val="20"/>
          <w:szCs w:val="20"/>
          <w:color w:val="auto"/>
        </w:rPr>
      </w:pPr>
      <w:r>
        <w:rPr>
          <w:rFonts w:ascii="Times New Roman" w:cs="Times New Roman" w:eastAsia="Times New Roman" w:hAnsi="Times New Roman"/>
          <w:sz w:val="17"/>
          <w:szCs w:val="17"/>
          <w:color w:val="0000FF"/>
        </w:rPr>
        <w:t>C/O PAGAYA TECHNOLOGIES LTD. 335 MADISON AVENUE, 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Pagaya Technologies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PGY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Chief Development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220" w:type="dxa"/>
            <w:vAlign w:val="bottom"/>
          </w:tcPr>
          <w:p>
            <w:pPr>
              <w:spacing w:after="0"/>
              <w:rPr>
                <w:sz w:val="13"/>
                <w:szCs w:val="13"/>
                <w:color w:val="auto"/>
              </w:rPr>
            </w:pP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w:t>
            </w:r>
          </w:p>
        </w:tc>
        <w:tc>
          <w:tcPr>
            <w:tcW w:w="13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10/01/2025</w:t>
            </w:r>
          </w:p>
        </w:tc>
        <w:tc>
          <w:tcPr>
            <w:tcW w:w="11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10/01/2025</w:t>
            </w: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15,026</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30.7345</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28,181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effected pursuant to a 10b5-1 plan, as noted on the form specific filing information.</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price. These shares were sold in multiple transactions at prices ranging from $29.90 to $32.62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Natalie Wilmore, Attorney- </w:t>
      </w:r>
      <w:r>
        <w:rPr>
          <w:rFonts w:ascii="Times New Roman" w:cs="Times New Roman" w:eastAsia="Times New Roman" w:hAnsi="Times New Roman"/>
          <w:sz w:val="34"/>
          <w:szCs w:val="34"/>
          <w:color w:val="0000FF"/>
          <w:vertAlign w:val="subscript"/>
        </w:rPr>
        <w:t>10/03/2025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5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70282" TargetMode="External"/><Relationship Id="rId14" Type="http://schemas.openxmlformats.org/officeDocument/2006/relationships/hyperlink" Target="http://www.sec.gov/cgi-bin/browse-edgar?action=getcompany&amp;CIK=00018830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2025-10-03T15:59:08Z</dcterms:created>
  <dcterms:modified xsi:type="dcterms:W3CDTF">2025-10-03T15:59:08Z</dcterms:modified>
</cp:coreProperties>
</file>